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51"/>
        <w:gridCol w:w="1260"/>
        <w:gridCol w:w="1349"/>
        <w:gridCol w:w="1282"/>
        <w:gridCol w:w="1282"/>
        <w:gridCol w:w="1282"/>
        <w:gridCol w:w="1349"/>
        <w:gridCol w:w="1282"/>
        <w:gridCol w:w="1282"/>
        <w:gridCol w:w="1349"/>
        <w:gridCol w:w="1502"/>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8"/>
                <w:szCs w:val="48"/>
                <w:u w:val="none"/>
              </w:rPr>
            </w:pPr>
            <w:r>
              <w:rPr>
                <w:rFonts w:hint="eastAsia" w:ascii="方正小标宋_GBK" w:hAnsi="方正小标宋_GBK" w:eastAsia="方正小标宋_GBK" w:cs="方正小标宋_GBK"/>
                <w:i w:val="0"/>
                <w:color w:val="000000"/>
                <w:kern w:val="0"/>
                <w:sz w:val="48"/>
                <w:szCs w:val="48"/>
                <w:u w:val="none"/>
                <w:bdr w:val="none" w:color="auto" w:sz="0" w:space="0"/>
                <w:lang w:val="en-US" w:eastAsia="zh-CN" w:bidi="ar"/>
              </w:rPr>
              <w:t>2019年11月份六安市公共资源交易数据统计</w:t>
            </w:r>
          </w:p>
        </w:tc>
      </w:tr>
      <w:tr>
        <w:tblPrEx>
          <w:tblCellMar>
            <w:top w:w="0" w:type="dxa"/>
            <w:left w:w="0" w:type="dxa"/>
            <w:bottom w:w="0" w:type="dxa"/>
            <w:right w:w="0" w:type="dxa"/>
          </w:tblCellMar>
        </w:tblPrEx>
        <w:trPr>
          <w:trHeight w:val="630" w:hRule="atLeast"/>
        </w:trPr>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109646.74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21014.08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21738.83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25578.35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126335.42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37265.40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10097.87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10252.73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361929.4168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2585.70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1865.35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1772.68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638.99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6278.84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1839.73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312.24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1613.15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16906.69041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7633.30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1059.94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622.50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13386.12</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216.29%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6.42%</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4549.79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12523.75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13653.23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2489.41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25201.09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31960.79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7350.67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7538.03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105266.76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5530.00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14084.82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14867.34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2927.00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30751.46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33372.17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7657.72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9099.30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118289.81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980.21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1561.07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1214.11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437.59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5550.37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1411.38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307.05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1561.27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13023.05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11.08%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11.01%</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1494.04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1568.52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1100.59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3301.21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3549.50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2489.35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829.38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14332.59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1779.51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1704.50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1100.59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3903.23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3720.12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2489.35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828.89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15526.19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285.47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135.98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602.02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-0.493744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1193.596256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7.69%</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7808.76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4910.87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1815.13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549.07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1337.61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1736.24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18437.41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8552.17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103.55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5333.46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2011.10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675.52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1591.66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197.04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1788.62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20253.12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743.41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422.59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195.97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254.05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1815.71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8.97%</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1550.00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1634.50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490.06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554.88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1059.94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1079.62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216.29%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80.79%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194.57%</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96339.00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6857.00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96735.53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219931.53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88707.00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6805.00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16000.00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96162.88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207674.88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7632.00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572.65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12256.65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5.90%</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PPP</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总投资额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850.87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850.87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政府投资额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企业投资额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850.87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850.87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102.55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306.55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154.15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102.55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256.70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49.85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19.42%</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613</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173.22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344.52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273.82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149.08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1169.202745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178.65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344.52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277.50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149.08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1192.6701</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23.467355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1.97%</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bookmarkStart w:id="1" w:name="_GoBack"/>
      <w:bookmarkEnd w:id="1"/>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14CF539D"/>
    <w:rsid w:val="27F925FD"/>
    <w:rsid w:val="296E2F4C"/>
    <w:rsid w:val="458D353F"/>
    <w:rsid w:val="4E4F44FD"/>
    <w:rsid w:val="51121C40"/>
    <w:rsid w:val="5D30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uiPriority w:val="0"/>
    <w:rPr>
      <w:rFonts w:hint="eastAsia" w:ascii="宋体" w:hAnsi="宋体" w:eastAsia="宋体" w:cs="宋体"/>
      <w:color w:val="000000"/>
      <w:sz w:val="28"/>
      <w:szCs w:val="28"/>
      <w:u w:val="none"/>
    </w:rPr>
  </w:style>
  <w:style w:type="character" w:customStyle="1" w:styleId="10">
    <w:name w:val="font41"/>
    <w:basedOn w:val="5"/>
    <w:uiPriority w:val="0"/>
    <w:rPr>
      <w:rFonts w:hint="eastAsia" w:ascii="宋体" w:hAnsi="宋体" w:eastAsia="宋体" w:cs="宋体"/>
      <w:b/>
      <w:color w:val="000000"/>
      <w:sz w:val="28"/>
      <w:szCs w:val="28"/>
      <w:u w:val="none"/>
    </w:rPr>
  </w:style>
  <w:style w:type="character" w:customStyle="1" w:styleId="11">
    <w:name w:val="font11"/>
    <w:basedOn w:val="5"/>
    <w:uiPriority w:val="0"/>
    <w:rPr>
      <w:rFonts w:hint="eastAsia" w:ascii="宋体" w:hAnsi="宋体" w:eastAsia="宋体" w:cs="宋体"/>
      <w:color w:val="000000"/>
      <w:sz w:val="28"/>
      <w:szCs w:val="28"/>
      <w:u w:val="none"/>
    </w:rPr>
  </w:style>
  <w:style w:type="character" w:customStyle="1" w:styleId="12">
    <w:name w:val="font51"/>
    <w:basedOn w:val="5"/>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ty1393581887</cp:lastModifiedBy>
  <dcterms:modified xsi:type="dcterms:W3CDTF">2019-12-05T02:49:35Z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