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fixed"/>
        <w:tblCellMar>
          <w:top w:w="0" w:type="dxa"/>
          <w:left w:w="0" w:type="dxa"/>
          <w:bottom w:w="0" w:type="dxa"/>
          <w:right w:w="0" w:type="dxa"/>
        </w:tblCellMar>
      </w:tblPr>
      <w:tblGrid>
        <w:gridCol w:w="1175"/>
        <w:gridCol w:w="1126"/>
        <w:gridCol w:w="1309"/>
        <w:gridCol w:w="1309"/>
        <w:gridCol w:w="1377"/>
        <w:gridCol w:w="1309"/>
        <w:gridCol w:w="1309"/>
        <w:gridCol w:w="1309"/>
        <w:gridCol w:w="1309"/>
        <w:gridCol w:w="1309"/>
        <w:gridCol w:w="1529"/>
      </w:tblGrid>
      <w:tr>
        <w:tblPrEx>
          <w:shd w:val="clear"/>
          <w:tblLayout w:type="fixed"/>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8"/>
                <w:szCs w:val="48"/>
                <w:u w:val="none"/>
              </w:rPr>
            </w:pPr>
            <w:r>
              <w:rPr>
                <w:rFonts w:hint="eastAsia" w:ascii="方正小标宋_GBK" w:hAnsi="方正小标宋_GBK" w:eastAsia="方正小标宋_GBK" w:cs="方正小标宋_GBK"/>
                <w:i w:val="0"/>
                <w:color w:val="000000"/>
                <w:kern w:val="0"/>
                <w:sz w:val="48"/>
                <w:szCs w:val="48"/>
                <w:u w:val="none"/>
                <w:bdr w:val="none" w:color="auto" w:sz="0" w:space="0"/>
                <w:lang w:val="en-US" w:eastAsia="zh-CN" w:bidi="ar"/>
              </w:rPr>
              <w:t>2019年9月份六安市公共资源交易数据统计</w:t>
            </w:r>
          </w:p>
        </w:tc>
      </w:tr>
      <w:tr>
        <w:tblPrEx>
          <w:tblLayout w:type="fixed"/>
          <w:tblCellMar>
            <w:top w:w="0" w:type="dxa"/>
            <w:left w:w="0" w:type="dxa"/>
            <w:bottom w:w="0" w:type="dxa"/>
            <w:right w:w="0" w:type="dxa"/>
          </w:tblCellMar>
        </w:tblPrEx>
        <w:trPr>
          <w:trHeight w:val="630" w:hRule="atLeast"/>
        </w:trPr>
        <w:tc>
          <w:tcPr>
            <w:tcW w:w="1175"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126"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09"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09"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77"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09"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09"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5456" w:type="dxa"/>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Layout w:type="fixed"/>
          <w:tblCellMar>
            <w:top w:w="0" w:type="dxa"/>
            <w:left w:w="0" w:type="dxa"/>
            <w:bottom w:w="0" w:type="dxa"/>
            <w:right w:w="0" w:type="dxa"/>
          </w:tblCellMar>
        </w:tblPrEx>
        <w:trPr>
          <w:trHeight w:val="559" w:hRule="atLeast"/>
        </w:trPr>
        <w:tc>
          <w:tcPr>
            <w:tcW w:w="2301"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7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194</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955</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23550.16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35150.47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224272.44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65830.91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48076.99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19615.11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44506.35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13544.89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474547.3192</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2578.79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8321.88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16762.94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4623.07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7210.15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612.39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1792.79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1391.55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43293.55701</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9.87%</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19.53%</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18.93%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11.88%</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3.87%</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9.32%</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10.03%</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2309.88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2885.08</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0.93%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3.47%</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5631.81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33790.37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197219.67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16615.57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40431.65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1466.75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36761.83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8677.24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340594.89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7500.00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42000.00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213242.77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21075.12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46460.78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1794.04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36568.10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9653.67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378294.48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1868.19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8209.63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16023.10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4459.55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6029.13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327.29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-193.73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976.43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37699.59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24.91%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19.55%</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21.16%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12.98%</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18.24%</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-0.53%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10.11%</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9.97%</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233.15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1414.29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2302.60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5369.38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2265.55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1446.56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2345.93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15377.46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272.84</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1538.83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2302.60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6369.04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2525.85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1446.56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2354.88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16810.60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39.69</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124.54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999.66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260.3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8.95725</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1433.14725</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14.55%</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8.09%</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0.38%</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8.53%</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17554.99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195.92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1941.95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723.05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1251.46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640.36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6154.89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2367.05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30829.67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18253.15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268.48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2556.95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877.82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1432.82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665.16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8134.48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2773.21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34962.07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698.16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72.56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615.00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154.77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181.36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24.80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1979.59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406.16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4132.41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27.03%</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24.05%</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17.63%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12.66%</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24.34%</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14.65%</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11.82%</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23.74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20.54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15.58%</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农村产权</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858.30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23621.68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46031.00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333.00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15067.67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85911.65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836.30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21311.80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45481.00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333.00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15067.67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83029.77</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2309.88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2881.88</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10.84%</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3.47%</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73.65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80.75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73.65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80.75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161</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534</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354.37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72.73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158.69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676.20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168.23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143.07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154.67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1729.164578</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366.81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72.73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167.44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676.20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168.23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154.67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1757.577311</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0.30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8.74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6.93 </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28.412733</w:t>
            </w:r>
          </w:p>
        </w:tc>
      </w:tr>
      <w:tr>
        <w:tblPrEx>
          <w:tblLayout w:type="fixed"/>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3.39%</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4.62%</w:t>
            </w:r>
          </w:p>
        </w:tc>
        <w:tc>
          <w:tcPr>
            <w:tcW w:w="130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5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w:t>
            </w:r>
          </w:p>
        </w:tc>
      </w:tr>
      <w:tr>
        <w:tblPrEx>
          <w:tblLayout w:type="fixed"/>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Style w:val="11"/>
                <w:bdr w:val="none" w:color="auto" w:sz="0" w:space="0"/>
                <w:lang w:val="en-US" w:eastAsia="zh-CN" w:bidi="ar"/>
              </w:rPr>
              <w:t>以上交易数据根据《安徽省公共资源交易统计调查方案（2018—2020年）》进行统计。</w:t>
            </w:r>
            <w:r>
              <w:rPr>
                <w:rStyle w:val="11"/>
                <w:bdr w:val="none" w:color="auto" w:sz="0" w:space="0"/>
                <w:lang w:val="en-US" w:eastAsia="zh-CN" w:bidi="ar"/>
              </w:rPr>
              <w:br w:type="textWrapping"/>
            </w:r>
            <w:r>
              <w:rPr>
                <w:rStyle w:val="12"/>
                <w:bdr w:val="none" w:color="auto" w:sz="0" w:space="0"/>
                <w:lang w:val="en-US" w:eastAsia="zh-CN" w:bidi="ar"/>
              </w:rPr>
              <w:t>统计口径：</w:t>
            </w:r>
            <w:r>
              <w:rPr>
                <w:rStyle w:val="11"/>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CF539D"/>
    <w:rsid w:val="27F925FD"/>
    <w:rsid w:val="296E2F4C"/>
    <w:rsid w:val="458D353F"/>
    <w:rsid w:val="51121C40"/>
    <w:rsid w:val="5D30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uiPriority w:val="0"/>
    <w:rPr>
      <w:rFonts w:hint="eastAsia" w:ascii="宋体" w:hAnsi="宋体" w:eastAsia="宋体" w:cs="宋体"/>
      <w:color w:val="000000"/>
      <w:sz w:val="28"/>
      <w:szCs w:val="28"/>
      <w:u w:val="none"/>
    </w:rPr>
  </w:style>
  <w:style w:type="character" w:customStyle="1" w:styleId="10">
    <w:name w:val="font41"/>
    <w:basedOn w:val="5"/>
    <w:uiPriority w:val="0"/>
    <w:rPr>
      <w:rFonts w:hint="eastAsia" w:ascii="宋体" w:hAnsi="宋体" w:eastAsia="宋体" w:cs="宋体"/>
      <w:b/>
      <w:color w:val="000000"/>
      <w:sz w:val="28"/>
      <w:szCs w:val="28"/>
      <w:u w:val="none"/>
    </w:rPr>
  </w:style>
  <w:style w:type="character" w:customStyle="1" w:styleId="11">
    <w:name w:val="font11"/>
    <w:basedOn w:val="5"/>
    <w:uiPriority w:val="0"/>
    <w:rPr>
      <w:rFonts w:hint="eastAsia" w:ascii="宋体" w:hAnsi="宋体" w:eastAsia="宋体" w:cs="宋体"/>
      <w:color w:val="000000"/>
      <w:sz w:val="28"/>
      <w:szCs w:val="28"/>
      <w:u w:val="none"/>
    </w:rPr>
  </w:style>
  <w:style w:type="character" w:customStyle="1" w:styleId="12">
    <w:name w:val="font5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Administrator</cp:lastModifiedBy>
  <dcterms:modified xsi:type="dcterms:W3CDTF">2019-10-12T08:30:10Z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