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0" w:type="dxa"/>
        <w:shd w:val="clear"/>
        <w:tblLayout w:type="autofit"/>
        <w:tblCellMar>
          <w:top w:w="0" w:type="dxa"/>
          <w:left w:w="0" w:type="dxa"/>
          <w:bottom w:w="0" w:type="dxa"/>
          <w:right w:w="0" w:type="dxa"/>
        </w:tblCellMar>
      </w:tblPr>
      <w:tblGrid>
        <w:gridCol w:w="1170"/>
        <w:gridCol w:w="1121"/>
        <w:gridCol w:w="1370"/>
        <w:gridCol w:w="1303"/>
        <w:gridCol w:w="1303"/>
        <w:gridCol w:w="1303"/>
        <w:gridCol w:w="1370"/>
        <w:gridCol w:w="1438"/>
        <w:gridCol w:w="1235"/>
        <w:gridCol w:w="1235"/>
        <w:gridCol w:w="1522"/>
      </w:tblGrid>
      <w:tr>
        <w:tblPrEx>
          <w:shd w:val="clear"/>
          <w:tblCellMar>
            <w:top w:w="0" w:type="dxa"/>
            <w:left w:w="0" w:type="dxa"/>
            <w:bottom w:w="0" w:type="dxa"/>
            <w:right w:w="0" w:type="dxa"/>
          </w:tblCellMar>
        </w:tblPrEx>
        <w:trPr>
          <w:trHeight w:val="900" w:hRule="atLeast"/>
        </w:trPr>
        <w:tc>
          <w:tcPr>
            <w:tcW w:w="14370" w:type="dxa"/>
            <w:gridSpan w:val="11"/>
            <w:tcBorders>
              <w:top w:val="nil"/>
              <w:left w:val="nil"/>
              <w:bottom w:val="nil"/>
              <w:right w:val="nil"/>
            </w:tcBorders>
            <w:shd w:val="clear"/>
            <w:noWrap/>
            <w:tcMar>
              <w:top w:w="15" w:type="dxa"/>
              <w:left w:w="15" w:type="dxa"/>
              <w:right w:w="15" w:type="dxa"/>
            </w:tcMar>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color w:val="000000"/>
                <w:sz w:val="48"/>
                <w:szCs w:val="48"/>
                <w:u w:val="none"/>
              </w:rPr>
            </w:pPr>
            <w:r>
              <w:rPr>
                <w:rFonts w:hint="eastAsia" w:ascii="方正小标宋简体" w:hAnsi="方正小标宋简体" w:eastAsia="方正小标宋简体" w:cs="方正小标宋简体"/>
                <w:i w:val="0"/>
                <w:color w:val="000000"/>
                <w:kern w:val="0"/>
                <w:sz w:val="48"/>
                <w:szCs w:val="48"/>
                <w:u w:val="none"/>
                <w:bdr w:val="none" w:color="auto" w:sz="0" w:space="0"/>
                <w:lang w:val="en-US" w:eastAsia="zh-CN" w:bidi="ar"/>
              </w:rPr>
              <w:t>2020年8月份六安市公共资源交易数据统计</w:t>
            </w:r>
          </w:p>
        </w:tc>
      </w:tr>
      <w:tr>
        <w:tblPrEx>
          <w:tblCellMar>
            <w:top w:w="0" w:type="dxa"/>
            <w:left w:w="0" w:type="dxa"/>
            <w:bottom w:w="0" w:type="dxa"/>
            <w:right w:w="0" w:type="dxa"/>
          </w:tblCellMar>
        </w:tblPrEx>
        <w:trPr>
          <w:trHeight w:val="741" w:hRule="atLeast"/>
        </w:trPr>
        <w:tc>
          <w:tcPr>
            <w:tcW w:w="0" w:type="auto"/>
            <w:gridSpan w:val="7"/>
            <w:tcBorders>
              <w:top w:val="nil"/>
              <w:left w:val="nil"/>
              <w:bottom w:val="nil"/>
              <w:right w:val="nil"/>
            </w:tcBorders>
            <w:shd w:val="clear"/>
            <w:noWrap/>
            <w:tcMar>
              <w:top w:w="15" w:type="dxa"/>
              <w:left w:w="15" w:type="dxa"/>
              <w:right w:w="15" w:type="dxa"/>
            </w:tcMar>
            <w:vAlign w:val="center"/>
          </w:tcPr>
          <w:p>
            <w:pPr>
              <w:jc w:val="center"/>
              <w:rPr>
                <w:rFonts w:hint="eastAsia" w:ascii="方正小标宋_GBK" w:hAnsi="方正小标宋_GBK" w:eastAsia="方正小标宋_GBK" w:cs="方正小标宋_GBK"/>
                <w:i w:val="0"/>
                <w:color w:val="000000"/>
                <w:sz w:val="48"/>
                <w:szCs w:val="48"/>
                <w:u w:val="none"/>
              </w:rPr>
            </w:pPr>
          </w:p>
        </w:tc>
        <w:tc>
          <w:tcPr>
            <w:tcW w:w="0" w:type="auto"/>
            <w:gridSpan w:val="4"/>
            <w:tcBorders>
              <w:top w:val="nil"/>
              <w:left w:val="nil"/>
              <w:bottom w:val="nil"/>
              <w:right w:val="nil"/>
            </w:tcBorders>
            <w:shd w:val="clear"/>
            <w:noWrap/>
            <w:tcMar>
              <w:top w:w="15" w:type="dxa"/>
              <w:left w:w="15" w:type="dxa"/>
              <w:right w:w="15" w:type="dxa"/>
            </w:tcMar>
            <w:vAlign w:val="center"/>
          </w:tcPr>
          <w:p>
            <w:pPr>
              <w:keepNext w:val="0"/>
              <w:keepLines w:val="0"/>
              <w:widowControl/>
              <w:suppressLineNumbers w:val="0"/>
              <w:jc w:val="right"/>
              <w:textAlignment w:val="center"/>
              <w:rPr>
                <w:rFonts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bdr w:val="none" w:color="auto" w:sz="0" w:space="0"/>
                <w:lang w:val="en-US" w:eastAsia="zh-CN" w:bidi="ar"/>
              </w:rPr>
              <w:t>单位：项目数（个）  金额单位（万元）</w:t>
            </w:r>
          </w:p>
        </w:tc>
      </w:tr>
      <w:tr>
        <w:tblPrEx>
          <w:tblCellMar>
            <w:top w:w="0" w:type="dxa"/>
            <w:left w:w="0" w:type="dxa"/>
            <w:bottom w:w="0" w:type="dxa"/>
            <w:right w:w="0"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合计</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1133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270658.58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12721.15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32071.91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39337.76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147059.52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29739.69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6203.41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8615.79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546407.8166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9710.91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1100.99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1991.39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556.13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4172.41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2030.04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1362.27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630.63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21554.7699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10.71%</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43645.99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1181.82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32300.05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77748.27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29.91%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15.94%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0.27%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26.91%</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33288.88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2925.27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9607.02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4059.69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23892.84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11400.56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1692.46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4184.75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91051.48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37743.80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3261.37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11285.33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4360.23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26810.64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13181.64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2234.66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4632.58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103510.25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4454.92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 xml:space="preserve">336.10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1678.31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300.54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2917.80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1781.08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542.20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447.83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12458.77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bdr w:val="none" w:color="auto" w:sz="0" w:space="0"/>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14.87%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13.51%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24.26%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9.67%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12.04%</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775.22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5229.39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8951.05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3412.22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1749.17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1713.38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21830.43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825.83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5430.19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8951.07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4045.66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1859.20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1839.81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22951.76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50.61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200.80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633.44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110.025148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126.43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1121.325148</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15.66%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4.89%</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190</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47637.04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5287.39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918.62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1834.92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1110.90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1252.97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2645.92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4015.56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64703.32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52880.67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6001.67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1027.15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2050.93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1732.07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1391.90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3331.21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4198.36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72613.97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5243.63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714.28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108.53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216.01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621.17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138.93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685.29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182.80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7910.65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11.90%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35.86%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20.57%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10.89%</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56.84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3807.82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250.67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4115.33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44.85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2626.00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210.26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2881.11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11.99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1181.82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40.41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1234.22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26.73%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45.00%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42.84%</w:t>
            </w:r>
          </w:p>
        </w:tc>
      </w:tr>
      <w:tr>
        <w:tblPrEx>
          <w:tblCellMar>
            <w:top w:w="0" w:type="dxa"/>
            <w:left w:w="0" w:type="dxa"/>
            <w:bottom w:w="0" w:type="dxa"/>
            <w:right w:w="0"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56</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189524.00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3618.00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12420.50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24165.00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117965.40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14883.48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362576.38 </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145890.00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3118.00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12420.50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24085.00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85665.35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14883.48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286062.33</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43634.00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500.00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32300.05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76514.05</w:t>
            </w:r>
          </w:p>
        </w:tc>
      </w:tr>
      <w:tr>
        <w:tblPrEx>
          <w:tblCellMar>
            <w:top w:w="0" w:type="dxa"/>
            <w:left w:w="0" w:type="dxa"/>
            <w:bottom w:w="0" w:type="dxa"/>
            <w:right w:w="0"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29.91%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16.04%</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0.33%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37.70%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26.75%</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其他</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交易</w:t>
            </w:r>
            <w:r>
              <w:rPr>
                <w:rFonts w:hint="eastAsia" w:ascii="宋体" w:hAnsi="宋体" w:eastAsia="宋体" w:cs="宋体"/>
                <w:b/>
                <w:i w:val="0"/>
                <w:color w:val="000000"/>
                <w:kern w:val="0"/>
                <w:sz w:val="24"/>
                <w:szCs w:val="24"/>
                <w:u w:val="none"/>
                <w:bdr w:val="none" w:color="auto" w:sz="0" w:space="0"/>
                <w:lang w:val="en-US" w:eastAsia="zh-CN" w:bidi="ar"/>
              </w:rPr>
              <w:br w:type="textWrapping"/>
            </w:r>
            <w:r>
              <w:rPr>
                <w:rFonts w:hint="eastAsia" w:ascii="宋体" w:hAnsi="宋体" w:eastAsia="宋体" w:cs="宋体"/>
                <w:b/>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18.10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r>
      <w:tr>
        <w:tblPrEx>
          <w:tblCellMar>
            <w:top w:w="0" w:type="dxa"/>
            <w:left w:w="0" w:type="dxa"/>
            <w:bottom w:w="0" w:type="dxa"/>
            <w:right w:w="0"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589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151.82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88.56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327.10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678.16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202.83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151.65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415.48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2112.7759</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164.18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97.17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92.31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366.66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678.16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202.83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160.00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415.48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2176.7964</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12.36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3.75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39.56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8.35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64.0205</w:t>
            </w:r>
          </w:p>
        </w:tc>
      </w:tr>
      <w:tr>
        <w:tblPrEx>
          <w:tblCellMar>
            <w:top w:w="0" w:type="dxa"/>
            <w:left w:w="0" w:type="dxa"/>
            <w:bottom w:w="0" w:type="dxa"/>
            <w:right w:w="0"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7.53%</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10.79%</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2.94%</w:t>
            </w:r>
          </w:p>
        </w:tc>
      </w:tr>
      <w:tr>
        <w:tblPrEx>
          <w:tblCellMar>
            <w:top w:w="0" w:type="dxa"/>
            <w:left w:w="0" w:type="dxa"/>
            <w:bottom w:w="0" w:type="dxa"/>
            <w:right w:w="0"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bdr w:val="none" w:color="auto" w:sz="0" w:space="0"/>
                <w:lang w:val="en-US" w:eastAsia="zh-CN" w:bidi="ar"/>
              </w:rPr>
              <w:t>备注：</w:t>
            </w:r>
            <w:r>
              <w:rPr>
                <w:rFonts w:hint="eastAsia" w:ascii="宋体" w:hAnsi="宋体" w:eastAsia="宋体" w:cs="宋体"/>
                <w:i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color w:val="000000"/>
                <w:kern w:val="0"/>
                <w:sz w:val="28"/>
                <w:szCs w:val="28"/>
                <w:u w:val="none"/>
                <w:bdr w:val="none" w:color="auto" w:sz="0" w:space="0"/>
                <w:lang w:val="en-US" w:eastAsia="zh-CN" w:bidi="ar"/>
              </w:rPr>
              <w:br w:type="textWrapping"/>
            </w:r>
            <w:r>
              <w:rPr>
                <w:rFonts w:hint="eastAsia" w:ascii="宋体" w:hAnsi="宋体" w:eastAsia="宋体" w:cs="宋体"/>
                <w:b/>
                <w:i w:val="0"/>
                <w:color w:val="000000"/>
                <w:kern w:val="0"/>
                <w:sz w:val="28"/>
                <w:szCs w:val="28"/>
                <w:u w:val="none"/>
                <w:bdr w:val="none" w:color="auto" w:sz="0" w:space="0"/>
                <w:lang w:val="en-US" w:eastAsia="zh-CN" w:bidi="ar"/>
              </w:rPr>
              <w:t>统计口径：</w:t>
            </w:r>
            <w:r>
              <w:rPr>
                <w:rFonts w:hint="eastAsia" w:ascii="宋体" w:hAnsi="宋体" w:eastAsia="宋体" w:cs="宋体"/>
                <w:i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14CF539D"/>
    <w:rsid w:val="1CBD6AD0"/>
    <w:rsid w:val="1D5954FE"/>
    <w:rsid w:val="27F925FD"/>
    <w:rsid w:val="296E2F4C"/>
    <w:rsid w:val="454C73B0"/>
    <w:rsid w:val="458D353F"/>
    <w:rsid w:val="47C30C87"/>
    <w:rsid w:val="4E4F44FD"/>
    <w:rsid w:val="51121C40"/>
    <w:rsid w:val="520F257D"/>
    <w:rsid w:val="5D3059D6"/>
    <w:rsid w:val="5DCC506A"/>
    <w:rsid w:val="5FEB10CF"/>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2020-09-04T03:22:11Z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