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5"/>
        <w:gridCol w:w="1126"/>
        <w:gridCol w:w="1377"/>
        <w:gridCol w:w="1309"/>
        <w:gridCol w:w="1309"/>
        <w:gridCol w:w="1309"/>
        <w:gridCol w:w="1309"/>
        <w:gridCol w:w="1377"/>
        <w:gridCol w:w="1309"/>
        <w:gridCol w:w="1241"/>
        <w:gridCol w:w="1529"/>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2020年4月份六安市公共资源交易数据统计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106742.11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18558.62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47153.66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51466.86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26245.05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43676.56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18398.64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8176.20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320417.7108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2224.85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2598.23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3239.16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7836.94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5343.27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2628.98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2179.11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1362.77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27413.30457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26381.11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832.46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30125.65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31.76%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12570.39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9359.17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16440.05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37098.57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12127.15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25673.09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10737.06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3114.67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127120.15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14201.89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11880.02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18154.60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44425.80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14747.20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28027.76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12123.81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4164.00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147725.08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1631.50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2520.85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1714.55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7327.23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2354.67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1386.75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1049.33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20604.93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13.95%</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1691.29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17558.69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8280.32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12798.84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3790.76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3906.74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3503.45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51530.09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1759.03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18268.86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8308.54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15272.44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4037.83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3967.33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3521.64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55135.67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710.17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247.06718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3605.57718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2863.29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326.69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2919.64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3090.50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1061.88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485.34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3554.91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1224.05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15526.30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3450.84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336.33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3734.08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3568.02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1311.50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512.58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4281.61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1519.30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18714.26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587.55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814.44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477.53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249.62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726.70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295.25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3187.97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2964.55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196.14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2556.44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408.11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90978.00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7155.00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7248.76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1777.34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13583.44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120742.54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64641.00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4355.00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6791.00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1708.34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13583.44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91078.78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26337.00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457.76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29663.76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32.57%</w:t>
            </w:r>
          </w:p>
        </w:tc>
      </w:tr>
      <w:tr>
        <w:tblPrEx>
          <w:tblCellMar>
            <w:top w:w="0" w:type="dxa"/>
            <w:left w:w="0" w:type="dxa"/>
            <w:bottom w:w="0" w:type="dxa"/>
            <w:right w:w="0" w:type="dxa"/>
          </w:tblCellMar>
        </w:tblPrEx>
        <w:trPr>
          <w:trHeight w:val="380" w:hRule="atLeast"/>
        </w:trPr>
        <w:tc>
          <w:tcPr>
            <w:tcW w:w="108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农村</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产权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7.20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7.20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1264.52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1210.74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53.78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4.44%</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897</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334.03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1262.35959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334.03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1277.192038</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14.832448</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Style w:val="16"/>
                <w:bdr w:val="none" w:color="auto" w:sz="0" w:space="0"/>
                <w:lang w:val="en-US" w:eastAsia="zh-CN" w:bidi="ar"/>
              </w:rPr>
              <w:t>以上交易数据根据《安徽省公共资源交易统计调查方案（2018—2020年）》进行统计。</w:t>
            </w:r>
            <w:r>
              <w:rPr>
                <w:rStyle w:val="16"/>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Style w:val="16"/>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14CF539D"/>
    <w:rsid w:val="1CBD6AD0"/>
    <w:rsid w:val="27F925FD"/>
    <w:rsid w:val="296E2F4C"/>
    <w:rsid w:val="454C73B0"/>
    <w:rsid w:val="458D353F"/>
    <w:rsid w:val="4E4F44FD"/>
    <w:rsid w:val="51121C40"/>
    <w:rsid w:val="520F257D"/>
    <w:rsid w:val="5D3059D6"/>
    <w:rsid w:val="5FEB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uiPriority w:val="0"/>
    <w:rPr>
      <w:rFonts w:hint="eastAsia" w:ascii="宋体" w:hAnsi="宋体" w:eastAsia="宋体" w:cs="宋体"/>
      <w:b/>
      <w:color w:val="000000"/>
      <w:sz w:val="28"/>
      <w:szCs w:val="28"/>
      <w:u w:val="none"/>
    </w:rPr>
  </w:style>
  <w:style w:type="character" w:customStyle="1" w:styleId="16">
    <w:name w:val="font61"/>
    <w:basedOn w:val="5"/>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2020-05-09T09:15:19Z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